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center"/>
        <w:rPr>
          <w:b/>
        </w:rPr>
      </w:pPr>
      <w:r>
        <w:rPr>
          <w:b/>
        </w:rPr>
        <w:t xml:space="preserve">Пояснительная записка</w:t>
      </w:r>
      <w:r>
        <w:rPr>
          <w:b/>
        </w:rPr>
      </w:r>
      <w:r>
        <w:rPr>
          <w:b/>
        </w:rPr>
      </w:r>
    </w:p>
    <w:p>
      <w:pPr>
        <w:pStyle w:val="834"/>
        <w:ind w:firstLine="567"/>
        <w:jc w:val="center"/>
        <w:rPr>
          <w:b/>
        </w:rPr>
      </w:pPr>
      <w:r>
        <w:rPr>
          <w:b/>
        </w:rPr>
        <w:t xml:space="preserve">к проекту решения Думы Белоярского района</w:t>
      </w:r>
      <w:r>
        <w:rPr>
          <w:b/>
        </w:rPr>
      </w:r>
      <w:r>
        <w:rPr>
          <w:b/>
        </w:rPr>
      </w:r>
    </w:p>
    <w:p>
      <w:pPr>
        <w:pStyle w:val="840"/>
        <w:rPr>
          <w:b/>
          <w:bCs/>
        </w:rPr>
      </w:pPr>
      <w:r>
        <w:rPr>
          <w:b/>
          <w:bCs/>
          <w:szCs w:val="24"/>
        </w:rPr>
        <w:t xml:space="preserve">«О внесении изменения</w:t>
      </w:r>
      <w:r>
        <w:rPr>
          <w:b/>
          <w:bCs/>
          <w:szCs w:val="24"/>
        </w:rPr>
        <w:t xml:space="preserve"> в приложение к решению Думы Белоярского района                от 5 октября 2007 года № 49»</w:t>
      </w:r>
      <w:r>
        <w:rPr>
          <w:b/>
          <w:bCs/>
        </w:rPr>
      </w:r>
      <w:r>
        <w:rPr>
          <w:b/>
          <w:bCs/>
        </w:rPr>
      </w:r>
    </w:p>
    <w:p>
      <w:pPr>
        <w:pStyle w:val="840"/>
      </w:pPr>
      <w:r>
        <w:rPr>
          <w:b/>
          <w:bCs/>
        </w:rPr>
        <w:t xml:space="preserve">(далее – Проект)</w:t>
      </w:r>
      <w:r/>
    </w:p>
    <w:p>
      <w:pPr>
        <w:pStyle w:val="834"/>
        <w:ind w:firstLine="72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34"/>
        <w:ind w:firstLine="708"/>
        <w:jc w:val="both"/>
      </w:pPr>
      <w:r>
        <w:t xml:space="preserve">Настоящ</w:t>
      </w:r>
      <w:r>
        <w:t xml:space="preserve">ий Проект разработан в соответствии с Бюджетным кодексом Российской Федерации от 31 июля 1998 года № 145-ФЗ (далее – Бюджетный кодекс РФ) в целях приведения Положения об отдельных вопросах организации и осуществления бюджетного процесса в Белоярском районе</w:t>
      </w:r>
      <w:r>
        <w:t xml:space="preserve">, утвержденного решением Думы Белоярского района от 5 октября 2007 года № 49</w:t>
      </w:r>
      <w:r>
        <w:t xml:space="preserve"> «Об утверждении Положения об отдельных вопросах организации и осуществления бюджетного процесса в Белоярском районе» </w:t>
      </w:r>
      <w:r>
        <w:t xml:space="preserve">(далее – Положение)</w:t>
      </w:r>
      <w:r>
        <w:t xml:space="preserve">,</w:t>
      </w:r>
      <w:r>
        <w:t xml:space="preserve"> в соответствие с бюджетным законодательством Российской Федерации.</w:t>
      </w:r>
      <w:r/>
    </w:p>
    <w:p>
      <w:pPr>
        <w:pStyle w:val="834"/>
        <w:ind w:firstLine="709"/>
        <w:jc w:val="both"/>
      </w:pPr>
      <w:r>
        <w:t xml:space="preserve">Проектом </w:t>
      </w:r>
      <w:r>
        <w:t xml:space="preserve">предлагается исключить (признать утратившим силу) подпункт 11 пункта 2 статьи 4 «Внесение проекта решения о бюджете Белоярского района на рассмотрение Думы Белоярского района» в связи с устранением ошибок технического характера связанных с</w:t>
      </w:r>
      <w:r>
        <w:t xml:space="preserve"> дублированием подпункта 11 и подпункта 13 пункта 2 статьи 4.</w:t>
      </w:r>
      <w:r>
        <w:t xml:space="preserve"> </w:t>
      </w:r>
      <w:r/>
    </w:p>
    <w:p>
      <w:pPr>
        <w:pStyle w:val="834"/>
        <w:ind w:firstLine="709"/>
        <w:jc w:val="both"/>
      </w:pPr>
      <w:r>
        <w:t xml:space="preserve">В целях соблюдения норм статьи 217.1 Бюджетного кодекса Российской Федерации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пункт 12 статьи 10</w:t>
      </w:r>
      <w:r>
        <w:rPr>
          <w:highlight w:val="white"/>
        </w:rPr>
        <w:t xml:space="preserve"> «Бюджетные полномочия финансового органа Белоярского района в сфере организации и осуществления бюджетного процесса в Белоярском районе»»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предлагается изложить в новой редакции</w:t>
      </w:r>
      <w:r>
        <w:t xml:space="preserve">:</w:t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7"/>
        <w:gridCol w:w="4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Действующая редакция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4786" w:type="dxa"/>
            <w:vAlign w:val="top"/>
            <w:textDirection w:val="lrTb"/>
            <w:noWrap w:val="false"/>
          </w:tcPr>
          <w:p>
            <w:pPr>
              <w:pStyle w:val="8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Предлагаемая редакция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34"/>
              <w:jc w:val="both"/>
            </w:pPr>
            <w:r>
              <w:t xml:space="preserve">«12) </w:t>
            </w:r>
            <w:r>
              <w:t xml:space="preserve">устанавливает порядок составления и ведения кассового плана, а также состав и сроки представления главными администраторами бюджетных средств сведений, необходимых для составления и ведения кассового плана, составляет и ведет кассовый план;</w:t>
            </w:r>
            <w:r>
              <w:t xml:space="preserve">»</w:t>
            </w:r>
            <w:r/>
          </w:p>
        </w:tc>
        <w:tc>
          <w:tcPr>
            <w:tcW w:w="4786" w:type="dxa"/>
            <w:vAlign w:val="top"/>
            <w:textDirection w:val="lrTb"/>
            <w:noWrap w:val="false"/>
          </w:tcPr>
          <w:p>
            <w:pPr>
              <w:pStyle w:val="834"/>
              <w:jc w:val="both"/>
            </w:pPr>
            <w:r>
              <w:t xml:space="preserve">«12) </w:t>
            </w:r>
            <w:r>
              <w:t xml:space="preserve">у</w:t>
            </w:r>
            <w:r>
              <w:t xml:space="preserve">станавливает порядок составления и ведения кассового плана, а также порядок, состав и сроки формирования и представления главными администраторами бюджетных средств сведений, необходимых для составления и ведения кассового плана, составляет и ведет кассовый план</w:t>
            </w:r>
            <w:r>
              <w:t xml:space="preserve">;</w:t>
            </w:r>
            <w:r>
              <w:t xml:space="preserve">»</w:t>
            </w:r>
            <w:r/>
          </w:p>
        </w:tc>
      </w:tr>
    </w:tbl>
    <w:p>
      <w:pPr>
        <w:pStyle w:val="834"/>
        <w:jc w:val="both"/>
      </w:pPr>
      <w:r/>
      <w:r/>
    </w:p>
    <w:p>
      <w:pPr>
        <w:pStyle w:val="834"/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</w:t>
      </w:r>
      <w:r>
        <w:rPr>
          <w:b/>
        </w:rPr>
      </w:r>
      <w:r>
        <w:rPr>
          <w:b/>
        </w:rPr>
      </w:r>
    </w:p>
    <w:p>
      <w:pPr>
        <w:pStyle w:val="834"/>
        <w:ind w:firstLine="567"/>
        <w:jc w:val="center"/>
      </w:pPr>
      <w:r>
        <w:rPr>
          <w:b/>
        </w:rPr>
        <w:t xml:space="preserve">подлежащих признанию утратившими силу, приостановлению, изменению, дополнению или принятию в связи с принятием Проекта </w:t>
      </w:r>
      <w:r/>
    </w:p>
    <w:p>
      <w:pPr>
        <w:pStyle w:val="83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34"/>
        <w:ind w:firstLine="567"/>
        <w:jc w:val="both"/>
        <w:rPr>
          <w:highlight w:val="white"/>
        </w:rPr>
      </w:pPr>
      <w:r>
        <w:rPr>
          <w:highlight w:val="white"/>
        </w:rPr>
        <w:t xml:space="preserve">П</w:t>
      </w:r>
      <w:r>
        <w:rPr>
          <w:highlight w:val="white"/>
        </w:rPr>
        <w:t xml:space="preserve">ринятие Проекта не повлечет принятия, подлежащих признанию утратившими силу, а также приостановлению, изменению, дополнению иных муниципальных правовых актов Белоярского района.</w:t>
      </w:r>
      <w:r>
        <w:rPr>
          <w:highlight w:val="white"/>
        </w:rPr>
      </w:r>
      <w:r>
        <w:rPr>
          <w:highlight w:val="white"/>
        </w:rPr>
      </w:r>
    </w:p>
    <w:p>
      <w:pPr>
        <w:pStyle w:val="834"/>
        <w:ind w:firstLine="709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34"/>
        <w:jc w:val="center"/>
      </w:pPr>
      <w:r>
        <w:rPr>
          <w:b/>
        </w:rPr>
        <w:t xml:space="preserve">Финансово-экономическое обоснование к Проекту</w:t>
      </w:r>
      <w:r/>
    </w:p>
    <w:p>
      <w:pPr>
        <w:pStyle w:val="834"/>
        <w:jc w:val="center"/>
      </w:pPr>
      <w:r/>
      <w:r/>
    </w:p>
    <w:p>
      <w:pPr>
        <w:pStyle w:val="834"/>
        <w:ind w:firstLine="567"/>
        <w:jc w:val="both"/>
      </w:pPr>
      <w:r>
        <w:t xml:space="preserve">Принятие Проекта не потребует дополнительных расходов из бюджета Белоярского района.</w:t>
      </w:r>
      <w:r/>
    </w:p>
    <w:p>
      <w:pPr>
        <w:pStyle w:val="834"/>
        <w:ind w:firstLine="567"/>
        <w:jc w:val="both"/>
      </w:pPr>
      <w:r/>
      <w:r/>
    </w:p>
    <w:p>
      <w:pPr>
        <w:pStyle w:val="834"/>
        <w:ind w:firstLine="567"/>
        <w:jc w:val="both"/>
      </w:pPr>
      <w:r/>
      <w:r/>
    </w:p>
    <w:p>
      <w:pPr>
        <w:pStyle w:val="834"/>
        <w:ind w:firstLine="567"/>
        <w:jc w:val="center"/>
      </w:pPr>
      <w:r>
        <w:t xml:space="preserve">________________________</w:t>
      </w:r>
      <w:r/>
    </w:p>
    <w:sectPr>
      <w:footnotePr/>
      <w:endnotePr/>
      <w:type w:val="nextPage"/>
      <w:pgSz w:w="11906" w:h="16838" w:orient="portrait"/>
      <w:pgMar w:top="993" w:right="850" w:bottom="993" w:left="1701" w:header="708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u w:val="singl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next w:val="834"/>
    <w:link w:val="834"/>
    <w:qFormat/>
    <w:rPr>
      <w:sz w:val="24"/>
      <w:szCs w:val="24"/>
      <w:lang w:val="ru-RU" w:eastAsia="ru-RU" w:bidi="ar-SA"/>
    </w:rPr>
  </w:style>
  <w:style w:type="character" w:styleId="835">
    <w:name w:val="Основной шрифт абзаца"/>
    <w:next w:val="835"/>
    <w:link w:val="834"/>
    <w:semiHidden/>
  </w:style>
  <w:style w:type="table" w:styleId="836">
    <w:name w:val="Обычная таблица"/>
    <w:next w:val="836"/>
    <w:link w:val="834"/>
    <w:semiHidden/>
    <w:tblPr/>
  </w:style>
  <w:style w:type="numbering" w:styleId="837">
    <w:name w:val="Нет списка"/>
    <w:next w:val="837"/>
    <w:link w:val="834"/>
    <w:uiPriority w:val="99"/>
    <w:semiHidden/>
    <w:unhideWhenUsed/>
  </w:style>
  <w:style w:type="character" w:styleId="838">
    <w:name w:val="Текст выноски Знак"/>
    <w:next w:val="838"/>
    <w:link w:val="843"/>
    <w:rPr>
      <w:rFonts w:ascii="Tahoma" w:hAnsi="Tahoma" w:cs="Tahoma"/>
      <w:sz w:val="16"/>
      <w:szCs w:val="16"/>
    </w:rPr>
  </w:style>
  <w:style w:type="character" w:styleId="839">
    <w:name w:val="Основной текст с отступом 3 Знак"/>
    <w:next w:val="839"/>
    <w:link w:val="840"/>
    <w:rPr>
      <w:sz w:val="24"/>
    </w:rPr>
  </w:style>
  <w:style w:type="paragraph" w:styleId="840">
    <w:name w:val="Основной текст с отступом 3"/>
    <w:basedOn w:val="834"/>
    <w:next w:val="840"/>
    <w:link w:val="839"/>
    <w:pPr>
      <w:jc w:val="center"/>
    </w:pPr>
    <w:rPr>
      <w:szCs w:val="20"/>
    </w:rPr>
  </w:style>
  <w:style w:type="paragraph" w:styleId="841">
    <w:name w:val="Default"/>
    <w:next w:val="841"/>
    <w:link w:val="834"/>
    <w:rPr>
      <w:color w:val="000000"/>
      <w:sz w:val="24"/>
      <w:szCs w:val="24"/>
      <w:lang w:val="ru-RU" w:eastAsia="ru-RU" w:bidi="ar-SA"/>
    </w:rPr>
  </w:style>
  <w:style w:type="paragraph" w:styleId="842">
    <w:name w:val="ConsPlusNormal"/>
    <w:next w:val="842"/>
    <w:link w:val="834"/>
    <w:rPr>
      <w:sz w:val="24"/>
      <w:szCs w:val="24"/>
      <w:lang w:val="ru-RU" w:eastAsia="ru-RU" w:bidi="ar-SA"/>
    </w:rPr>
  </w:style>
  <w:style w:type="paragraph" w:styleId="843">
    <w:name w:val="Текст выноски"/>
    <w:basedOn w:val="834"/>
    <w:next w:val="843"/>
    <w:link w:val="838"/>
    <w:rPr>
      <w:rFonts w:ascii="Tahoma" w:hAnsi="Tahoma" w:cs="Tahoma"/>
      <w:sz w:val="16"/>
      <w:szCs w:val="16"/>
    </w:rPr>
  </w:style>
  <w:style w:type="table" w:styleId="844">
    <w:name w:val="Сетка таблицы"/>
    <w:basedOn w:val="836"/>
    <w:next w:val="844"/>
    <w:link w:val="834"/>
    <w:tblPr/>
  </w:style>
  <w:style w:type="character" w:styleId="845" w:default="1">
    <w:name w:val="Default Paragraph Font"/>
    <w:uiPriority w:val="1"/>
    <w:semiHidden/>
    <w:unhideWhenUsed/>
  </w:style>
  <w:style w:type="numbering" w:styleId="846" w:default="1">
    <w:name w:val="No List"/>
    <w:uiPriority w:val="99"/>
    <w:semiHidden/>
    <w:unhideWhenUsed/>
  </w:style>
  <w:style w:type="table" w:styleId="84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WareZ Provider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www.PHILka.RU</dc:creator>
  <cp:lastModifiedBy>FadeevaAA</cp:lastModifiedBy>
  <cp:revision>4</cp:revision>
  <dcterms:created xsi:type="dcterms:W3CDTF">2024-11-25T12:11:00Z</dcterms:created>
  <dcterms:modified xsi:type="dcterms:W3CDTF">2025-09-01T12:26:10Z</dcterms:modified>
  <cp:version>983040</cp:version>
</cp:coreProperties>
</file>